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2CF7" w14:textId="77777777" w:rsidR="00DE5FD3" w:rsidRDefault="00DE5FD3" w:rsidP="00DE5FD3">
      <w:pPr>
        <w:spacing w:after="0" w:line="240" w:lineRule="auto"/>
      </w:pPr>
    </w:p>
    <w:p w14:paraId="4727F033" w14:textId="77777777" w:rsidR="00DE5FD3" w:rsidRDefault="00DE5FD3" w:rsidP="00DE5FD3">
      <w:pPr>
        <w:spacing w:after="0" w:line="240" w:lineRule="auto"/>
      </w:pPr>
    </w:p>
    <w:p w14:paraId="6236A0A7" w14:textId="77777777" w:rsidR="00DE5FD3" w:rsidRDefault="00DE5FD3" w:rsidP="00DE5FD3">
      <w:pPr>
        <w:spacing w:after="0" w:line="240" w:lineRule="auto"/>
      </w:pPr>
    </w:p>
    <w:sdt>
      <w:sdtPr>
        <w:id w:val="-2147118164"/>
        <w:placeholder>
          <w:docPart w:val="82CF8EBFCB53430787A97DA562645F9F"/>
        </w:placeholder>
      </w:sdtPr>
      <w:sdtEndPr>
        <w:rPr>
          <w:b/>
          <w:bCs/>
        </w:rPr>
      </w:sdtEndPr>
      <w:sdtContent>
        <w:p w14:paraId="6E9AF7EB" w14:textId="4A25E263" w:rsidR="007039BA" w:rsidRPr="007039BA" w:rsidRDefault="007039BA" w:rsidP="007039BA">
          <w:pPr>
            <w:spacing w:after="0" w:line="240" w:lineRule="auto"/>
            <w:jc w:val="center"/>
            <w:rPr>
              <w:b/>
              <w:bCs/>
            </w:rPr>
          </w:pPr>
          <w:r w:rsidRPr="007039BA">
            <w:rPr>
              <w:b/>
              <w:bCs/>
            </w:rPr>
            <w:t>Port Otago Container Terminal</w:t>
          </w:r>
        </w:p>
        <w:p w14:paraId="12D57606" w14:textId="33E83737" w:rsidR="00210991" w:rsidRPr="007039BA" w:rsidRDefault="007039BA" w:rsidP="007039BA">
          <w:pPr>
            <w:spacing w:after="0" w:line="240" w:lineRule="auto"/>
            <w:jc w:val="center"/>
            <w:rPr>
              <w:b/>
              <w:bCs/>
            </w:rPr>
          </w:pPr>
          <w:r w:rsidRPr="007039BA">
            <w:rPr>
              <w:b/>
              <w:bCs/>
            </w:rPr>
            <w:t>CEDO policy update</w:t>
          </w:r>
        </w:p>
      </w:sdtContent>
    </w:sdt>
    <w:p w14:paraId="221D7D0D" w14:textId="77777777" w:rsidR="003B5793" w:rsidRDefault="003B5793" w:rsidP="005B4C3C">
      <w:pPr>
        <w:spacing w:after="0" w:line="240" w:lineRule="auto"/>
      </w:pPr>
    </w:p>
    <w:sdt>
      <w:sdtPr>
        <w:rPr>
          <w:rFonts w:asciiTheme="minorHAnsi" w:eastAsiaTheme="minorHAnsi" w:hAnsiTheme="minorHAnsi" w:cstheme="minorBidi"/>
          <w:sz w:val="16"/>
          <w:szCs w:val="16"/>
          <w:lang w:val="en-NZ"/>
        </w:rPr>
        <w:id w:val="-531962672"/>
        <w:placeholder>
          <w:docPart w:val="9A40FCC34B174814A7FAA7880A7D70CA"/>
        </w:placeholder>
      </w:sdtPr>
      <w:sdtEndPr>
        <w:rPr>
          <w:sz w:val="23"/>
          <w:szCs w:val="22"/>
        </w:rPr>
      </w:sdtEndPr>
      <w:sdtContent>
        <w:p w14:paraId="1332BADE" w14:textId="79CAE21C" w:rsidR="007039BA" w:rsidRPr="007039BA" w:rsidRDefault="007039BA" w:rsidP="007039BA">
          <w:pPr>
            <w:pStyle w:val="BodyText"/>
            <w:ind w:left="102" w:right="117"/>
            <w:jc w:val="both"/>
            <w:rPr>
              <w:sz w:val="18"/>
              <w:szCs w:val="18"/>
            </w:rPr>
          </w:pPr>
          <w:r w:rsidRPr="007039BA">
            <w:rPr>
              <w:sz w:val="18"/>
              <w:szCs w:val="18"/>
            </w:rPr>
            <w:t>Port</w:t>
          </w:r>
          <w:r w:rsidRPr="007039BA">
            <w:rPr>
              <w:spacing w:val="-1"/>
              <w:sz w:val="18"/>
              <w:szCs w:val="18"/>
            </w:rPr>
            <w:t xml:space="preserve"> </w:t>
          </w:r>
          <w:r w:rsidRPr="007039BA">
            <w:rPr>
              <w:sz w:val="18"/>
              <w:szCs w:val="18"/>
            </w:rPr>
            <w:t>Otago</w:t>
          </w:r>
          <w:r w:rsidRPr="007039BA">
            <w:rPr>
              <w:spacing w:val="-1"/>
              <w:sz w:val="18"/>
              <w:szCs w:val="18"/>
            </w:rPr>
            <w:t xml:space="preserve"> </w:t>
          </w:r>
          <w:r w:rsidRPr="007039BA">
            <w:rPr>
              <w:sz w:val="18"/>
              <w:szCs w:val="18"/>
            </w:rPr>
            <w:t>has revised its CEDO</w:t>
          </w:r>
          <w:r w:rsidRPr="007039BA">
            <w:rPr>
              <w:spacing w:val="-1"/>
              <w:sz w:val="18"/>
              <w:szCs w:val="18"/>
            </w:rPr>
            <w:t xml:space="preserve"> </w:t>
          </w:r>
          <w:r w:rsidRPr="007039BA">
            <w:rPr>
              <w:sz w:val="18"/>
              <w:szCs w:val="18"/>
            </w:rPr>
            <w:t>policy.</w:t>
          </w:r>
          <w:r w:rsidRPr="007039BA">
            <w:rPr>
              <w:spacing w:val="40"/>
              <w:sz w:val="18"/>
              <w:szCs w:val="18"/>
            </w:rPr>
            <w:t xml:space="preserve"> </w:t>
          </w:r>
          <w:r w:rsidRPr="007039BA">
            <w:rPr>
              <w:sz w:val="18"/>
              <w:szCs w:val="18"/>
            </w:rPr>
            <w:t>A</w:t>
          </w:r>
          <w:r w:rsidRPr="007039BA">
            <w:rPr>
              <w:spacing w:val="-1"/>
              <w:sz w:val="18"/>
              <w:szCs w:val="18"/>
            </w:rPr>
            <w:t xml:space="preserve"> </w:t>
          </w:r>
          <w:r w:rsidRPr="007039BA">
            <w:rPr>
              <w:sz w:val="18"/>
              <w:szCs w:val="18"/>
            </w:rPr>
            <w:t>container without</w:t>
          </w:r>
          <w:r w:rsidRPr="007039BA">
            <w:rPr>
              <w:spacing w:val="-1"/>
              <w:sz w:val="18"/>
              <w:szCs w:val="18"/>
            </w:rPr>
            <w:t xml:space="preserve"> </w:t>
          </w:r>
          <w:r w:rsidRPr="007039BA">
            <w:rPr>
              <w:sz w:val="18"/>
              <w:szCs w:val="18"/>
            </w:rPr>
            <w:t>a</w:t>
          </w:r>
          <w:r w:rsidRPr="007039BA">
            <w:rPr>
              <w:spacing w:val="-2"/>
              <w:sz w:val="18"/>
              <w:szCs w:val="18"/>
            </w:rPr>
            <w:t xml:space="preserve"> </w:t>
          </w:r>
          <w:r w:rsidRPr="007039BA">
            <w:rPr>
              <w:sz w:val="18"/>
              <w:szCs w:val="18"/>
            </w:rPr>
            <w:t>CEDO</w:t>
          </w:r>
          <w:r w:rsidRPr="007039BA">
            <w:rPr>
              <w:spacing w:val="-1"/>
              <w:sz w:val="18"/>
              <w:szCs w:val="18"/>
            </w:rPr>
            <w:t xml:space="preserve"> </w:t>
          </w:r>
          <w:proofErr w:type="spellStart"/>
          <w:r w:rsidRPr="007039BA">
            <w:rPr>
              <w:sz w:val="18"/>
              <w:szCs w:val="18"/>
            </w:rPr>
            <w:t>can</w:t>
          </w:r>
          <w:r w:rsidRPr="007039BA">
            <w:rPr>
              <w:spacing w:val="-1"/>
              <w:sz w:val="18"/>
              <w:szCs w:val="18"/>
            </w:rPr>
            <w:t xml:space="preserve"> </w:t>
          </w:r>
          <w:r w:rsidRPr="007039BA">
            <w:rPr>
              <w:sz w:val="18"/>
              <w:szCs w:val="18"/>
            </w:rPr>
            <w:t>not</w:t>
          </w:r>
          <w:proofErr w:type="spellEnd"/>
          <w:r w:rsidRPr="007039BA">
            <w:rPr>
              <w:spacing w:val="-1"/>
              <w:sz w:val="18"/>
              <w:szCs w:val="18"/>
            </w:rPr>
            <w:t xml:space="preserve"> </w:t>
          </w:r>
          <w:r w:rsidRPr="007039BA">
            <w:rPr>
              <w:sz w:val="18"/>
              <w:szCs w:val="18"/>
            </w:rPr>
            <w:t>be</w:t>
          </w:r>
          <w:r w:rsidRPr="007039BA">
            <w:rPr>
              <w:spacing w:val="-2"/>
              <w:sz w:val="18"/>
              <w:szCs w:val="18"/>
            </w:rPr>
            <w:t xml:space="preserve"> </w:t>
          </w:r>
          <w:r w:rsidRPr="007039BA">
            <w:rPr>
              <w:sz w:val="18"/>
              <w:szCs w:val="18"/>
            </w:rPr>
            <w:t>planned on to a vessel and this causes major disruption to Port operations.</w:t>
          </w:r>
          <w:r w:rsidRPr="007039BA">
            <w:rPr>
              <w:spacing w:val="40"/>
              <w:sz w:val="18"/>
              <w:szCs w:val="18"/>
            </w:rPr>
            <w:t xml:space="preserve"> </w:t>
          </w:r>
          <w:r w:rsidRPr="007039BA">
            <w:rPr>
              <w:sz w:val="18"/>
              <w:szCs w:val="18"/>
            </w:rPr>
            <w:t>Under our code of compliance as</w:t>
          </w:r>
          <w:r w:rsidR="0052624F">
            <w:rPr>
              <w:sz w:val="18"/>
              <w:szCs w:val="18"/>
            </w:rPr>
            <w:t xml:space="preserve"> a</w:t>
          </w:r>
          <w:r w:rsidRPr="007039BA">
            <w:rPr>
              <w:sz w:val="18"/>
              <w:szCs w:val="18"/>
            </w:rPr>
            <w:t xml:space="preserve"> Customs Controlled Areas (CCA), Port companies are responsible to ensure that no export containers are loaded on to a vessel without a CEDO.</w:t>
          </w:r>
          <w:r w:rsidRPr="007039BA">
            <w:rPr>
              <w:spacing w:val="80"/>
              <w:sz w:val="18"/>
              <w:szCs w:val="18"/>
            </w:rPr>
            <w:t xml:space="preserve"> </w:t>
          </w:r>
          <w:r w:rsidRPr="007039BA">
            <w:rPr>
              <w:sz w:val="18"/>
              <w:szCs w:val="18"/>
            </w:rPr>
            <w:t>To help</w:t>
          </w:r>
          <w:r w:rsidRPr="007039BA">
            <w:rPr>
              <w:spacing w:val="40"/>
              <w:sz w:val="18"/>
              <w:szCs w:val="18"/>
            </w:rPr>
            <w:t xml:space="preserve"> </w:t>
          </w:r>
          <w:r w:rsidRPr="007039BA">
            <w:rPr>
              <w:sz w:val="18"/>
              <w:szCs w:val="18"/>
            </w:rPr>
            <w:t>us with that responsibility and to prevent cargo being rolled at Port Chalmers, Port Otago will implement the following amended procedure for export cargo and CEDO requirements from 1 May 2023:</w:t>
          </w:r>
        </w:p>
        <w:p w14:paraId="1C379285" w14:textId="77777777" w:rsidR="007039BA" w:rsidRPr="007039BA" w:rsidRDefault="007039BA" w:rsidP="007039BA">
          <w:pPr>
            <w:pStyle w:val="BodyText"/>
            <w:jc w:val="center"/>
            <w:rPr>
              <w:sz w:val="16"/>
              <w:szCs w:val="16"/>
            </w:rPr>
          </w:pPr>
        </w:p>
        <w:p w14:paraId="1AFCB0D1" w14:textId="77777777" w:rsidR="007039BA" w:rsidRPr="007039BA" w:rsidRDefault="007039BA" w:rsidP="007039BA">
          <w:pPr>
            <w:pStyle w:val="Heading1"/>
            <w:spacing w:before="1"/>
            <w:ind w:left="2721" w:right="2739"/>
            <w:rPr>
              <w:sz w:val="24"/>
              <w:szCs w:val="44"/>
            </w:rPr>
          </w:pPr>
          <w:r w:rsidRPr="007039BA">
            <w:rPr>
              <w:sz w:val="24"/>
              <w:szCs w:val="44"/>
            </w:rPr>
            <w:t>CEDO</w:t>
          </w:r>
          <w:r w:rsidRPr="007039BA">
            <w:rPr>
              <w:spacing w:val="-6"/>
              <w:sz w:val="24"/>
              <w:szCs w:val="44"/>
            </w:rPr>
            <w:t xml:space="preserve"> </w:t>
          </w:r>
          <w:r w:rsidRPr="007039BA">
            <w:rPr>
              <w:sz w:val="24"/>
              <w:szCs w:val="44"/>
            </w:rPr>
            <w:t>Policy</w:t>
          </w:r>
          <w:r w:rsidRPr="007039BA">
            <w:rPr>
              <w:spacing w:val="-7"/>
              <w:sz w:val="24"/>
              <w:szCs w:val="44"/>
            </w:rPr>
            <w:t xml:space="preserve"> </w:t>
          </w:r>
          <w:r w:rsidRPr="007039BA">
            <w:rPr>
              <w:sz w:val="24"/>
              <w:szCs w:val="44"/>
            </w:rPr>
            <w:t>&amp;</w:t>
          </w:r>
          <w:r w:rsidRPr="007039BA">
            <w:rPr>
              <w:spacing w:val="-6"/>
              <w:sz w:val="24"/>
              <w:szCs w:val="44"/>
            </w:rPr>
            <w:t xml:space="preserve"> </w:t>
          </w:r>
          <w:r w:rsidRPr="007039BA">
            <w:rPr>
              <w:spacing w:val="-2"/>
              <w:sz w:val="24"/>
              <w:szCs w:val="44"/>
            </w:rPr>
            <w:t>Procedure</w:t>
          </w:r>
        </w:p>
        <w:p w14:paraId="6B17F3C0" w14:textId="77777777" w:rsidR="007039BA" w:rsidRPr="007039BA" w:rsidRDefault="007039BA" w:rsidP="007039BA">
          <w:pPr>
            <w:pStyle w:val="BodyText"/>
            <w:spacing w:before="11"/>
            <w:rPr>
              <w:b/>
              <w:sz w:val="14"/>
              <w:szCs w:val="16"/>
            </w:rPr>
          </w:pPr>
        </w:p>
        <w:p w14:paraId="10EF04F0" w14:textId="77777777" w:rsidR="007039BA" w:rsidRPr="007039BA" w:rsidRDefault="007039BA" w:rsidP="007039BA">
          <w:pPr>
            <w:pStyle w:val="Heading2"/>
            <w:numPr>
              <w:ilvl w:val="0"/>
              <w:numId w:val="17"/>
            </w:numPr>
            <w:tabs>
              <w:tab w:val="num" w:pos="360"/>
              <w:tab w:val="left" w:pos="822"/>
            </w:tabs>
            <w:ind w:left="360" w:hanging="360"/>
            <w:jc w:val="both"/>
            <w:rPr>
              <w:sz w:val="28"/>
              <w:szCs w:val="28"/>
            </w:rPr>
          </w:pPr>
          <w:r w:rsidRPr="007039BA">
            <w:rPr>
              <w:sz w:val="28"/>
              <w:szCs w:val="28"/>
            </w:rPr>
            <w:t>48</w:t>
          </w:r>
          <w:r w:rsidRPr="007039BA">
            <w:rPr>
              <w:spacing w:val="-8"/>
              <w:sz w:val="28"/>
              <w:szCs w:val="28"/>
            </w:rPr>
            <w:t xml:space="preserve"> </w:t>
          </w:r>
          <w:r w:rsidRPr="007039BA">
            <w:rPr>
              <w:sz w:val="28"/>
              <w:szCs w:val="28"/>
            </w:rPr>
            <w:t>hours</w:t>
          </w:r>
          <w:r w:rsidRPr="007039BA">
            <w:rPr>
              <w:spacing w:val="-7"/>
              <w:sz w:val="28"/>
              <w:szCs w:val="28"/>
            </w:rPr>
            <w:t xml:space="preserve"> </w:t>
          </w:r>
          <w:r w:rsidRPr="007039BA">
            <w:rPr>
              <w:sz w:val="28"/>
              <w:szCs w:val="28"/>
            </w:rPr>
            <w:t>prior</w:t>
          </w:r>
          <w:r w:rsidRPr="007039BA">
            <w:rPr>
              <w:spacing w:val="-7"/>
              <w:sz w:val="28"/>
              <w:szCs w:val="28"/>
            </w:rPr>
            <w:t xml:space="preserve"> </w:t>
          </w:r>
          <w:r w:rsidRPr="007039BA">
            <w:rPr>
              <w:sz w:val="28"/>
              <w:szCs w:val="28"/>
            </w:rPr>
            <w:t>to</w:t>
          </w:r>
          <w:r w:rsidRPr="007039BA">
            <w:rPr>
              <w:spacing w:val="-8"/>
              <w:sz w:val="28"/>
              <w:szCs w:val="28"/>
            </w:rPr>
            <w:t xml:space="preserve"> </w:t>
          </w:r>
          <w:r w:rsidRPr="007039BA">
            <w:rPr>
              <w:sz w:val="28"/>
              <w:szCs w:val="28"/>
            </w:rPr>
            <w:t>vessel</w:t>
          </w:r>
          <w:r w:rsidRPr="007039BA">
            <w:rPr>
              <w:spacing w:val="-6"/>
              <w:sz w:val="28"/>
              <w:szCs w:val="28"/>
            </w:rPr>
            <w:t xml:space="preserve"> </w:t>
          </w:r>
          <w:r w:rsidRPr="007039BA">
            <w:rPr>
              <w:sz w:val="28"/>
              <w:szCs w:val="28"/>
            </w:rPr>
            <w:t>cargo</w:t>
          </w:r>
          <w:r w:rsidRPr="007039BA">
            <w:rPr>
              <w:spacing w:val="-5"/>
              <w:sz w:val="28"/>
              <w:szCs w:val="28"/>
            </w:rPr>
            <w:t xml:space="preserve"> </w:t>
          </w:r>
          <w:r w:rsidRPr="007039BA">
            <w:rPr>
              <w:sz w:val="28"/>
              <w:szCs w:val="28"/>
            </w:rPr>
            <w:t>cut-</w:t>
          </w:r>
          <w:r w:rsidRPr="007039BA">
            <w:rPr>
              <w:spacing w:val="-5"/>
              <w:sz w:val="28"/>
              <w:szCs w:val="28"/>
            </w:rPr>
            <w:t>off</w:t>
          </w:r>
        </w:p>
        <w:p w14:paraId="3C9D2C27" w14:textId="77777777" w:rsidR="007039BA" w:rsidRPr="007039BA" w:rsidRDefault="007039BA" w:rsidP="007039BA">
          <w:pPr>
            <w:pStyle w:val="BodyText"/>
            <w:ind w:left="102" w:right="117"/>
            <w:jc w:val="both"/>
            <w:rPr>
              <w:sz w:val="18"/>
              <w:szCs w:val="18"/>
            </w:rPr>
          </w:pPr>
          <w:r w:rsidRPr="007039BA">
            <w:rPr>
              <w:sz w:val="18"/>
              <w:szCs w:val="18"/>
            </w:rPr>
            <w:t>Exporters/Shipping Lines must have their documentation lodged with Customs. This allows Customs scanning of cargo and reduces risk of cargo not being ready to ship.</w:t>
          </w:r>
        </w:p>
        <w:p w14:paraId="74B39A26" w14:textId="77777777" w:rsidR="007039BA" w:rsidRPr="007039BA" w:rsidRDefault="007039BA" w:rsidP="007039BA">
          <w:pPr>
            <w:pStyle w:val="BodyText"/>
            <w:spacing w:before="1"/>
            <w:rPr>
              <w:sz w:val="18"/>
              <w:szCs w:val="18"/>
            </w:rPr>
          </w:pPr>
        </w:p>
        <w:p w14:paraId="292D96AC" w14:textId="58640AF0" w:rsidR="007039BA" w:rsidRPr="007039BA" w:rsidRDefault="007039BA" w:rsidP="007039BA">
          <w:pPr>
            <w:pStyle w:val="BodyText"/>
            <w:ind w:left="102" w:right="118"/>
            <w:jc w:val="both"/>
            <w:rPr>
              <w:sz w:val="18"/>
              <w:szCs w:val="18"/>
            </w:rPr>
          </w:pPr>
          <w:r w:rsidRPr="007039BA">
            <w:rPr>
              <w:sz w:val="18"/>
              <w:szCs w:val="18"/>
            </w:rPr>
            <w:t>Any cargo on the port for more than 48 hours without a CEDO may incur extra move charges, charged to the Exporter</w:t>
          </w:r>
          <w:r w:rsidR="0052624F">
            <w:rPr>
              <w:sz w:val="18"/>
              <w:szCs w:val="18"/>
            </w:rPr>
            <w:t xml:space="preserve"> via the Shipping Line</w:t>
          </w:r>
          <w:r w:rsidRPr="007039BA">
            <w:rPr>
              <w:sz w:val="18"/>
              <w:szCs w:val="18"/>
            </w:rPr>
            <w:t>.</w:t>
          </w:r>
        </w:p>
        <w:p w14:paraId="54FA097E" w14:textId="77777777" w:rsidR="007039BA" w:rsidRPr="007039BA" w:rsidRDefault="007039BA" w:rsidP="007039BA">
          <w:pPr>
            <w:pStyle w:val="BodyText"/>
            <w:rPr>
              <w:sz w:val="16"/>
              <w:szCs w:val="16"/>
            </w:rPr>
          </w:pPr>
        </w:p>
        <w:p w14:paraId="174B0BC8" w14:textId="77777777" w:rsidR="007039BA" w:rsidRPr="007039BA" w:rsidRDefault="007039BA" w:rsidP="007039BA">
          <w:pPr>
            <w:pStyle w:val="Heading2"/>
            <w:numPr>
              <w:ilvl w:val="0"/>
              <w:numId w:val="17"/>
            </w:numPr>
            <w:tabs>
              <w:tab w:val="num" w:pos="360"/>
              <w:tab w:val="left" w:pos="822"/>
            </w:tabs>
            <w:ind w:left="360" w:hanging="360"/>
            <w:jc w:val="both"/>
            <w:rPr>
              <w:sz w:val="28"/>
              <w:szCs w:val="28"/>
            </w:rPr>
          </w:pPr>
          <w:r w:rsidRPr="007039BA">
            <w:rPr>
              <w:sz w:val="28"/>
              <w:szCs w:val="28"/>
            </w:rPr>
            <w:t>24</w:t>
          </w:r>
          <w:r w:rsidRPr="007039BA">
            <w:rPr>
              <w:spacing w:val="-7"/>
              <w:sz w:val="28"/>
              <w:szCs w:val="28"/>
            </w:rPr>
            <w:t xml:space="preserve"> </w:t>
          </w:r>
          <w:r w:rsidRPr="007039BA">
            <w:rPr>
              <w:sz w:val="28"/>
              <w:szCs w:val="28"/>
            </w:rPr>
            <w:t>hours</w:t>
          </w:r>
          <w:r w:rsidRPr="007039BA">
            <w:rPr>
              <w:spacing w:val="-6"/>
              <w:sz w:val="28"/>
              <w:szCs w:val="28"/>
            </w:rPr>
            <w:t xml:space="preserve"> </w:t>
          </w:r>
          <w:r w:rsidRPr="007039BA">
            <w:rPr>
              <w:sz w:val="28"/>
              <w:szCs w:val="28"/>
            </w:rPr>
            <w:t>prior</w:t>
          </w:r>
          <w:r w:rsidRPr="007039BA">
            <w:rPr>
              <w:spacing w:val="-6"/>
              <w:sz w:val="28"/>
              <w:szCs w:val="28"/>
            </w:rPr>
            <w:t xml:space="preserve"> </w:t>
          </w:r>
          <w:r w:rsidRPr="007039BA">
            <w:rPr>
              <w:sz w:val="28"/>
              <w:szCs w:val="28"/>
            </w:rPr>
            <w:t>to</w:t>
          </w:r>
          <w:r w:rsidRPr="007039BA">
            <w:rPr>
              <w:spacing w:val="-6"/>
              <w:sz w:val="28"/>
              <w:szCs w:val="28"/>
            </w:rPr>
            <w:t xml:space="preserve"> </w:t>
          </w:r>
          <w:r w:rsidRPr="007039BA">
            <w:rPr>
              <w:sz w:val="28"/>
              <w:szCs w:val="28"/>
            </w:rPr>
            <w:t>vessel</w:t>
          </w:r>
          <w:r w:rsidRPr="007039BA">
            <w:rPr>
              <w:spacing w:val="-5"/>
              <w:sz w:val="28"/>
              <w:szCs w:val="28"/>
            </w:rPr>
            <w:t xml:space="preserve"> </w:t>
          </w:r>
          <w:r w:rsidRPr="007039BA">
            <w:rPr>
              <w:sz w:val="28"/>
              <w:szCs w:val="28"/>
            </w:rPr>
            <w:t>arrival</w:t>
          </w:r>
          <w:r w:rsidRPr="007039BA">
            <w:rPr>
              <w:spacing w:val="-7"/>
              <w:sz w:val="28"/>
              <w:szCs w:val="28"/>
            </w:rPr>
            <w:t xml:space="preserve"> </w:t>
          </w:r>
          <w:r w:rsidRPr="007039BA">
            <w:rPr>
              <w:spacing w:val="-2"/>
              <w:sz w:val="28"/>
              <w:szCs w:val="28"/>
            </w:rPr>
            <w:t>(ETA)</w:t>
          </w:r>
        </w:p>
        <w:p w14:paraId="350FA570" w14:textId="77777777" w:rsidR="007039BA" w:rsidRPr="007039BA" w:rsidRDefault="007039BA" w:rsidP="007039BA">
          <w:pPr>
            <w:pStyle w:val="BodyText"/>
            <w:ind w:left="102" w:right="119"/>
            <w:jc w:val="both"/>
            <w:rPr>
              <w:sz w:val="18"/>
              <w:szCs w:val="18"/>
            </w:rPr>
          </w:pPr>
          <w:r w:rsidRPr="007039BA">
            <w:rPr>
              <w:sz w:val="18"/>
              <w:szCs w:val="18"/>
            </w:rPr>
            <w:t>Port Otago will follow up with shipping lines on preliminary load lists and with NZ Customs to validate CEDOs.</w:t>
          </w:r>
        </w:p>
        <w:p w14:paraId="344A92DA" w14:textId="77777777" w:rsidR="007039BA" w:rsidRPr="007039BA" w:rsidRDefault="007039BA" w:rsidP="007039BA">
          <w:pPr>
            <w:pStyle w:val="BodyText"/>
            <w:spacing w:before="1"/>
            <w:rPr>
              <w:sz w:val="16"/>
              <w:szCs w:val="16"/>
            </w:rPr>
          </w:pPr>
        </w:p>
        <w:p w14:paraId="2BF094E1" w14:textId="77777777" w:rsidR="007039BA" w:rsidRPr="007039BA" w:rsidRDefault="007039BA" w:rsidP="007039BA">
          <w:pPr>
            <w:pStyle w:val="Heading2"/>
            <w:numPr>
              <w:ilvl w:val="0"/>
              <w:numId w:val="17"/>
            </w:numPr>
            <w:tabs>
              <w:tab w:val="num" w:pos="360"/>
              <w:tab w:val="left" w:pos="822"/>
            </w:tabs>
            <w:ind w:left="360" w:hanging="360"/>
            <w:jc w:val="both"/>
            <w:rPr>
              <w:sz w:val="28"/>
              <w:szCs w:val="28"/>
            </w:rPr>
          </w:pPr>
          <w:r w:rsidRPr="007039BA">
            <w:rPr>
              <w:sz w:val="28"/>
              <w:szCs w:val="28"/>
            </w:rPr>
            <w:t>12</w:t>
          </w:r>
          <w:r w:rsidRPr="007039BA">
            <w:rPr>
              <w:spacing w:val="-7"/>
              <w:sz w:val="28"/>
              <w:szCs w:val="28"/>
            </w:rPr>
            <w:t xml:space="preserve"> </w:t>
          </w:r>
          <w:r w:rsidRPr="007039BA">
            <w:rPr>
              <w:sz w:val="28"/>
              <w:szCs w:val="28"/>
            </w:rPr>
            <w:t>hours</w:t>
          </w:r>
          <w:r w:rsidRPr="007039BA">
            <w:rPr>
              <w:spacing w:val="-6"/>
              <w:sz w:val="28"/>
              <w:szCs w:val="28"/>
            </w:rPr>
            <w:t xml:space="preserve"> </w:t>
          </w:r>
          <w:r w:rsidRPr="007039BA">
            <w:rPr>
              <w:sz w:val="28"/>
              <w:szCs w:val="28"/>
            </w:rPr>
            <w:t>prior</w:t>
          </w:r>
          <w:r w:rsidRPr="007039BA">
            <w:rPr>
              <w:spacing w:val="-6"/>
              <w:sz w:val="28"/>
              <w:szCs w:val="28"/>
            </w:rPr>
            <w:t xml:space="preserve"> </w:t>
          </w:r>
          <w:r w:rsidRPr="007039BA">
            <w:rPr>
              <w:sz w:val="28"/>
              <w:szCs w:val="28"/>
            </w:rPr>
            <w:t>to</w:t>
          </w:r>
          <w:r w:rsidRPr="007039BA">
            <w:rPr>
              <w:spacing w:val="-6"/>
              <w:sz w:val="28"/>
              <w:szCs w:val="28"/>
            </w:rPr>
            <w:t xml:space="preserve"> </w:t>
          </w:r>
          <w:r w:rsidRPr="007039BA">
            <w:rPr>
              <w:sz w:val="28"/>
              <w:szCs w:val="28"/>
            </w:rPr>
            <w:t>vessel</w:t>
          </w:r>
          <w:r w:rsidRPr="007039BA">
            <w:rPr>
              <w:spacing w:val="-4"/>
              <w:sz w:val="28"/>
              <w:szCs w:val="28"/>
            </w:rPr>
            <w:t xml:space="preserve"> </w:t>
          </w:r>
          <w:r w:rsidRPr="007039BA">
            <w:rPr>
              <w:spacing w:val="-2"/>
              <w:sz w:val="28"/>
              <w:szCs w:val="28"/>
            </w:rPr>
            <w:t>arrival</w:t>
          </w:r>
        </w:p>
        <w:p w14:paraId="478C53DB" w14:textId="720B6D3B" w:rsidR="007039BA" w:rsidRPr="007039BA" w:rsidRDefault="007039BA" w:rsidP="007039BA">
          <w:pPr>
            <w:pStyle w:val="BodyText"/>
            <w:ind w:left="102" w:right="118"/>
            <w:jc w:val="both"/>
            <w:rPr>
              <w:sz w:val="18"/>
              <w:szCs w:val="18"/>
            </w:rPr>
          </w:pPr>
          <w:r w:rsidRPr="007039BA">
            <w:rPr>
              <w:sz w:val="18"/>
              <w:szCs w:val="18"/>
            </w:rPr>
            <w:t>Port</w:t>
          </w:r>
          <w:r w:rsidRPr="007039BA">
            <w:rPr>
              <w:spacing w:val="-4"/>
              <w:sz w:val="18"/>
              <w:szCs w:val="18"/>
            </w:rPr>
            <w:t xml:space="preserve"> </w:t>
          </w:r>
          <w:r w:rsidRPr="007039BA">
            <w:rPr>
              <w:sz w:val="18"/>
              <w:szCs w:val="18"/>
            </w:rPr>
            <w:t>Otago</w:t>
          </w:r>
          <w:r w:rsidRPr="007039BA">
            <w:rPr>
              <w:spacing w:val="-2"/>
              <w:sz w:val="18"/>
              <w:szCs w:val="18"/>
            </w:rPr>
            <w:t xml:space="preserve"> </w:t>
          </w:r>
          <w:r w:rsidRPr="007039BA">
            <w:rPr>
              <w:sz w:val="18"/>
              <w:szCs w:val="18"/>
            </w:rPr>
            <w:t>will</w:t>
          </w:r>
          <w:r w:rsidRPr="007039BA">
            <w:rPr>
              <w:spacing w:val="-5"/>
              <w:sz w:val="18"/>
              <w:szCs w:val="18"/>
            </w:rPr>
            <w:t xml:space="preserve"> </w:t>
          </w:r>
          <w:r w:rsidRPr="007039BA">
            <w:rPr>
              <w:sz w:val="18"/>
              <w:szCs w:val="18"/>
            </w:rPr>
            <w:t>supply</w:t>
          </w:r>
          <w:r w:rsidRPr="007039BA">
            <w:rPr>
              <w:spacing w:val="-3"/>
              <w:sz w:val="18"/>
              <w:szCs w:val="18"/>
            </w:rPr>
            <w:t xml:space="preserve"> </w:t>
          </w:r>
          <w:r w:rsidRPr="007039BA">
            <w:rPr>
              <w:sz w:val="18"/>
              <w:szCs w:val="18"/>
            </w:rPr>
            <w:t>the</w:t>
          </w:r>
          <w:r w:rsidRPr="007039BA">
            <w:rPr>
              <w:spacing w:val="-1"/>
              <w:sz w:val="18"/>
              <w:szCs w:val="18"/>
            </w:rPr>
            <w:t xml:space="preserve"> </w:t>
          </w:r>
          <w:r w:rsidRPr="007039BA">
            <w:rPr>
              <w:sz w:val="18"/>
              <w:szCs w:val="18"/>
            </w:rPr>
            <w:t>relevant</w:t>
          </w:r>
          <w:r w:rsidRPr="007039BA">
            <w:rPr>
              <w:spacing w:val="-3"/>
              <w:sz w:val="18"/>
              <w:szCs w:val="18"/>
            </w:rPr>
            <w:t xml:space="preserve"> </w:t>
          </w:r>
          <w:r w:rsidR="0050037D">
            <w:rPr>
              <w:spacing w:val="-3"/>
              <w:sz w:val="18"/>
              <w:szCs w:val="18"/>
            </w:rPr>
            <w:t xml:space="preserve">shipping line export team </w:t>
          </w:r>
          <w:r w:rsidRPr="007039BA">
            <w:rPr>
              <w:sz w:val="18"/>
              <w:szCs w:val="18"/>
            </w:rPr>
            <w:t>with</w:t>
          </w:r>
          <w:r w:rsidRPr="007039BA">
            <w:rPr>
              <w:spacing w:val="-1"/>
              <w:sz w:val="18"/>
              <w:szCs w:val="18"/>
            </w:rPr>
            <w:t xml:space="preserve"> </w:t>
          </w:r>
          <w:r w:rsidRPr="007039BA">
            <w:rPr>
              <w:sz w:val="18"/>
              <w:szCs w:val="18"/>
            </w:rPr>
            <w:t>a</w:t>
          </w:r>
          <w:r w:rsidRPr="007039BA">
            <w:rPr>
              <w:spacing w:val="-2"/>
              <w:sz w:val="18"/>
              <w:szCs w:val="18"/>
            </w:rPr>
            <w:t xml:space="preserve"> </w:t>
          </w:r>
          <w:r w:rsidRPr="007039BA">
            <w:rPr>
              <w:sz w:val="18"/>
              <w:szCs w:val="18"/>
            </w:rPr>
            <w:t>detailed</w:t>
          </w:r>
          <w:r w:rsidRPr="007039BA">
            <w:rPr>
              <w:spacing w:val="-2"/>
              <w:sz w:val="18"/>
              <w:szCs w:val="18"/>
            </w:rPr>
            <w:t xml:space="preserve"> </w:t>
          </w:r>
          <w:r w:rsidRPr="007039BA">
            <w:rPr>
              <w:sz w:val="18"/>
              <w:szCs w:val="18"/>
            </w:rPr>
            <w:t>report of</w:t>
          </w:r>
          <w:r w:rsidRPr="007039BA">
            <w:rPr>
              <w:spacing w:val="-3"/>
              <w:sz w:val="18"/>
              <w:szCs w:val="18"/>
            </w:rPr>
            <w:t xml:space="preserve"> </w:t>
          </w:r>
          <w:r w:rsidRPr="007039BA">
            <w:rPr>
              <w:sz w:val="18"/>
              <w:szCs w:val="18"/>
            </w:rPr>
            <w:t xml:space="preserve">export containers </w:t>
          </w:r>
          <w:r w:rsidRPr="007039BA">
            <w:rPr>
              <w:b/>
              <w:sz w:val="18"/>
              <w:szCs w:val="18"/>
            </w:rPr>
            <w:t xml:space="preserve">on site or notified </w:t>
          </w:r>
          <w:r w:rsidRPr="007039BA">
            <w:rPr>
              <w:sz w:val="18"/>
              <w:szCs w:val="18"/>
              <w:u w:val="single"/>
            </w:rPr>
            <w:t>without CEDOs</w:t>
          </w:r>
          <w:r w:rsidRPr="007039BA">
            <w:rPr>
              <w:sz w:val="18"/>
              <w:szCs w:val="18"/>
            </w:rPr>
            <w:t>, so these can be actively followed up by the shipping line.</w:t>
          </w:r>
          <w:r w:rsidRPr="007039BA">
            <w:rPr>
              <w:spacing w:val="40"/>
              <w:sz w:val="18"/>
              <w:szCs w:val="18"/>
            </w:rPr>
            <w:t xml:space="preserve"> </w:t>
          </w:r>
        </w:p>
        <w:p w14:paraId="6D79C369" w14:textId="77777777" w:rsidR="007039BA" w:rsidRPr="007039BA" w:rsidRDefault="007039BA" w:rsidP="007039BA">
          <w:pPr>
            <w:pStyle w:val="BodyText"/>
            <w:rPr>
              <w:sz w:val="16"/>
              <w:szCs w:val="16"/>
            </w:rPr>
          </w:pPr>
        </w:p>
        <w:p w14:paraId="0BE752FB" w14:textId="6746D12E" w:rsidR="007039BA" w:rsidRPr="007039BA" w:rsidRDefault="007039BA" w:rsidP="007039BA">
          <w:pPr>
            <w:pStyle w:val="BodyText"/>
            <w:ind w:left="102" w:right="121"/>
            <w:jc w:val="both"/>
            <w:rPr>
              <w:sz w:val="18"/>
              <w:szCs w:val="18"/>
            </w:rPr>
          </w:pPr>
          <w:r w:rsidRPr="007039BA">
            <w:rPr>
              <w:sz w:val="18"/>
              <w:szCs w:val="18"/>
            </w:rPr>
            <w:t xml:space="preserve">Containers </w:t>
          </w:r>
          <w:r w:rsidRPr="007039BA">
            <w:rPr>
              <w:sz w:val="18"/>
              <w:szCs w:val="18"/>
              <w:u w:val="single"/>
            </w:rPr>
            <w:t>without CEDOs</w:t>
          </w:r>
          <w:r w:rsidRPr="007039BA">
            <w:rPr>
              <w:sz w:val="18"/>
              <w:szCs w:val="18"/>
            </w:rPr>
            <w:t xml:space="preserve"> will </w:t>
          </w:r>
          <w:r w:rsidR="0050037D">
            <w:rPr>
              <w:sz w:val="18"/>
              <w:szCs w:val="18"/>
            </w:rPr>
            <w:t xml:space="preserve">be removed from the Load List </w:t>
          </w:r>
        </w:p>
        <w:p w14:paraId="44671EDB" w14:textId="77777777" w:rsidR="007039BA" w:rsidRPr="007039BA" w:rsidRDefault="007039BA" w:rsidP="007039BA">
          <w:pPr>
            <w:pStyle w:val="BodyText"/>
            <w:rPr>
              <w:sz w:val="18"/>
              <w:szCs w:val="18"/>
            </w:rPr>
          </w:pPr>
        </w:p>
        <w:p w14:paraId="43178FD3" w14:textId="2C5640EB" w:rsidR="007039BA" w:rsidRPr="007039BA" w:rsidRDefault="007039BA" w:rsidP="007039BA">
          <w:pPr>
            <w:pStyle w:val="BodyText"/>
            <w:ind w:left="102" w:right="117"/>
            <w:jc w:val="both"/>
            <w:rPr>
              <w:sz w:val="20"/>
              <w:szCs w:val="20"/>
            </w:rPr>
          </w:pPr>
          <w:r w:rsidRPr="007039BA">
            <w:rPr>
              <w:sz w:val="18"/>
              <w:szCs w:val="18"/>
            </w:rPr>
            <w:t xml:space="preserve">Containers </w:t>
          </w:r>
          <w:r w:rsidRPr="007039BA">
            <w:rPr>
              <w:sz w:val="18"/>
              <w:szCs w:val="18"/>
              <w:u w:val="single"/>
            </w:rPr>
            <w:t>without CEDOs</w:t>
          </w:r>
          <w:r w:rsidRPr="007039BA">
            <w:rPr>
              <w:sz w:val="18"/>
              <w:szCs w:val="18"/>
            </w:rPr>
            <w:t xml:space="preserve"> </w:t>
          </w:r>
          <w:r w:rsidR="0052624F">
            <w:rPr>
              <w:sz w:val="18"/>
              <w:szCs w:val="18"/>
            </w:rPr>
            <w:t>12</w:t>
          </w:r>
          <w:r w:rsidRPr="007039BA">
            <w:rPr>
              <w:sz w:val="18"/>
              <w:szCs w:val="18"/>
            </w:rPr>
            <w:t xml:space="preserve"> hours prior to the start of the vessel exchange </w:t>
          </w:r>
          <w:r w:rsidRPr="007039BA">
            <w:rPr>
              <w:sz w:val="18"/>
              <w:szCs w:val="18"/>
              <w:u w:val="single"/>
            </w:rPr>
            <w:t>will not</w:t>
          </w:r>
          <w:r w:rsidRPr="007039BA">
            <w:rPr>
              <w:sz w:val="18"/>
              <w:szCs w:val="18"/>
            </w:rPr>
            <w:t xml:space="preserve"> be loaded on to the vessel.</w:t>
          </w:r>
          <w:r w:rsidRPr="007039BA">
            <w:rPr>
              <w:spacing w:val="80"/>
              <w:sz w:val="18"/>
              <w:szCs w:val="18"/>
            </w:rPr>
            <w:t xml:space="preserve"> </w:t>
          </w:r>
          <w:r w:rsidRPr="007039BA">
            <w:rPr>
              <w:sz w:val="18"/>
              <w:szCs w:val="18"/>
            </w:rPr>
            <w:t xml:space="preserve">There will be </w:t>
          </w:r>
          <w:r w:rsidRPr="007039BA">
            <w:rPr>
              <w:b/>
              <w:sz w:val="18"/>
              <w:szCs w:val="18"/>
            </w:rPr>
            <w:t xml:space="preserve">no exceptions </w:t>
          </w:r>
          <w:r w:rsidRPr="007039BA">
            <w:rPr>
              <w:sz w:val="18"/>
              <w:szCs w:val="18"/>
            </w:rPr>
            <w:t>to this policy.</w:t>
          </w:r>
        </w:p>
        <w:p w14:paraId="79F56A70" w14:textId="77777777" w:rsidR="007039BA" w:rsidRDefault="007039BA" w:rsidP="007039BA">
          <w:pPr>
            <w:pStyle w:val="BodyText"/>
            <w:spacing w:before="1"/>
          </w:pPr>
        </w:p>
        <w:p w14:paraId="57015441" w14:textId="77777777" w:rsidR="007039BA" w:rsidRPr="007039BA" w:rsidRDefault="007039BA" w:rsidP="007039BA">
          <w:pPr>
            <w:pStyle w:val="Heading1"/>
            <w:ind w:right="117"/>
            <w:jc w:val="both"/>
            <w:rPr>
              <w:sz w:val="24"/>
              <w:szCs w:val="44"/>
            </w:rPr>
          </w:pPr>
          <w:r w:rsidRPr="007039BA">
            <w:rPr>
              <w:sz w:val="24"/>
              <w:szCs w:val="44"/>
            </w:rPr>
            <w:t>Once these containers are removed from the load list the Terminal will not consider re-instatement. A charge will be raised to cover any extra moves on the Terminal.</w:t>
          </w:r>
          <w:r w:rsidRPr="007039BA">
            <w:rPr>
              <w:spacing w:val="40"/>
              <w:sz w:val="24"/>
              <w:szCs w:val="44"/>
            </w:rPr>
            <w:t xml:space="preserve"> </w:t>
          </w:r>
          <w:r w:rsidRPr="007039BA">
            <w:rPr>
              <w:sz w:val="24"/>
              <w:szCs w:val="44"/>
            </w:rPr>
            <w:t>Normal export storage charges will apply to any container rolled.</w:t>
          </w:r>
        </w:p>
        <w:p w14:paraId="0E637679" w14:textId="690A2E55" w:rsidR="003B5793" w:rsidRDefault="00163737" w:rsidP="007039BA"/>
      </w:sdtContent>
    </w:sdt>
    <w:sectPr w:rsidR="003B5793" w:rsidSect="00DE5FD3">
      <w:headerReference w:type="even" r:id="rId10"/>
      <w:headerReference w:type="default" r:id="rId11"/>
      <w:footerReference w:type="even" r:id="rId12"/>
      <w:footerReference w:type="default" r:id="rId13"/>
      <w:headerReference w:type="first" r:id="rId14"/>
      <w:footerReference w:type="first" r:id="rId15"/>
      <w:pgSz w:w="11906" w:h="16838"/>
      <w:pgMar w:top="156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BEC16" w14:textId="77777777" w:rsidR="00163737" w:rsidRDefault="00163737" w:rsidP="0092181A">
      <w:pPr>
        <w:spacing w:line="240" w:lineRule="auto"/>
      </w:pPr>
      <w:r>
        <w:separator/>
      </w:r>
    </w:p>
  </w:endnote>
  <w:endnote w:type="continuationSeparator" w:id="0">
    <w:p w14:paraId="546521D3" w14:textId="77777777" w:rsidR="00163737" w:rsidRDefault="00163737" w:rsidP="00921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w Cen MT">
    <w:altName w:val="Tw Cen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51B2" w14:textId="77777777" w:rsidR="00DE5FD3" w:rsidRDefault="00DE5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1251" w14:textId="77777777" w:rsidR="0092181A" w:rsidRPr="0092181A" w:rsidRDefault="0092181A" w:rsidP="00DE5FD3">
    <w:pPr>
      <w:pStyle w:val="Footer"/>
      <w:rPr>
        <w:rFonts w:ascii="Tw Cen MT" w:hAnsi="Tw Cen MT"/>
        <w:color w:val="042F5F" w:themeColor="text2"/>
      </w:rPr>
    </w:pPr>
    <w:r w:rsidRPr="0092181A">
      <w:rPr>
        <w:rFonts w:ascii="Tw Cen MT" w:hAnsi="Tw Cen MT"/>
        <w:color w:val="042F5F" w:themeColor="text2"/>
      </w:rPr>
      <w:t>PO Box 8, Port Chalmers 9050, 15 Beach St, Port Chalmers</w:t>
    </w:r>
    <w:r w:rsidR="00F35F56">
      <w:rPr>
        <w:rFonts w:ascii="Tw Cen MT" w:hAnsi="Tw Cen MT"/>
        <w:color w:val="042F5F" w:themeColor="text2"/>
      </w:rPr>
      <w:t xml:space="preserve">, </w:t>
    </w:r>
    <w:r w:rsidRPr="0092181A">
      <w:rPr>
        <w:rFonts w:ascii="Tw Cen MT" w:hAnsi="Tw Cen MT"/>
        <w:color w:val="042F5F" w:themeColor="text2"/>
      </w:rPr>
      <w:t xml:space="preserve">New </w:t>
    </w:r>
    <w:r w:rsidR="00DE5FD3" w:rsidRPr="0092181A">
      <w:rPr>
        <w:rFonts w:ascii="Tw Cen MT" w:hAnsi="Tw Cen MT"/>
        <w:color w:val="042F5F" w:themeColor="text2"/>
      </w:rPr>
      <w:t xml:space="preserve">Zealand </w:t>
    </w:r>
    <w:r w:rsidR="00DE5FD3">
      <w:rPr>
        <w:rFonts w:ascii="Tw Cen MT" w:hAnsi="Tw Cen MT"/>
        <w:color w:val="042F5F" w:themeColor="text2"/>
      </w:rPr>
      <w:t xml:space="preserve">                  </w:t>
    </w:r>
    <w:r w:rsidR="00DE5FD3" w:rsidRPr="0092181A">
      <w:rPr>
        <w:rFonts w:ascii="Tw Cen MT" w:hAnsi="Tw Cen MT"/>
        <w:b/>
        <w:color w:val="042F5F" w:themeColor="text2"/>
      </w:rPr>
      <w:t>portotago.co.nz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73E5" w14:textId="77777777" w:rsidR="00DE5FD3" w:rsidRDefault="00DE5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51C57" w14:textId="77777777" w:rsidR="00163737" w:rsidRDefault="00163737" w:rsidP="0092181A">
      <w:pPr>
        <w:spacing w:line="240" w:lineRule="auto"/>
      </w:pPr>
      <w:r>
        <w:separator/>
      </w:r>
    </w:p>
  </w:footnote>
  <w:footnote w:type="continuationSeparator" w:id="0">
    <w:p w14:paraId="1C60BFC8" w14:textId="77777777" w:rsidR="00163737" w:rsidRDefault="00163737" w:rsidP="009218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0492" w14:textId="77777777" w:rsidR="00DE5FD3" w:rsidRDefault="00DE5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F1E3" w14:textId="77777777" w:rsidR="0092181A" w:rsidRDefault="00146A9A">
    <w:pPr>
      <w:pStyle w:val="Header"/>
    </w:pPr>
    <w:r>
      <w:rPr>
        <w:noProof/>
        <w:lang w:eastAsia="en-NZ"/>
      </w:rPr>
      <w:drawing>
        <wp:anchor distT="0" distB="0" distL="114300" distR="114300" simplePos="0" relativeHeight="251660288" behindDoc="0" locked="0" layoutInCell="1" allowOverlap="1" wp14:anchorId="11B08A09" wp14:editId="3CAC4539">
          <wp:simplePos x="0" y="0"/>
          <wp:positionH relativeFrom="column">
            <wp:posOffset>-41539</wp:posOffset>
          </wp:positionH>
          <wp:positionV relativeFrom="paragraph">
            <wp:posOffset>-69850</wp:posOffset>
          </wp:positionV>
          <wp:extent cx="1749425" cy="831850"/>
          <wp:effectExtent l="0" t="0" r="317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Otago-Logo-BigO-2018-Colour-1600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831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2D9E" w14:textId="77777777" w:rsidR="00DE5FD3" w:rsidRDefault="00DE5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ACC8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4EE9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FC7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E4DE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BC08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F20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C4C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04B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2231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CAAA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B26418"/>
    <w:multiLevelType w:val="hybridMultilevel"/>
    <w:tmpl w:val="1900928C"/>
    <w:lvl w:ilvl="0" w:tplc="89FE4398">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5DF1329"/>
    <w:multiLevelType w:val="hybridMultilevel"/>
    <w:tmpl w:val="8D5A4F74"/>
    <w:lvl w:ilvl="0" w:tplc="A078C6A2">
      <w:start w:val="1"/>
      <w:numFmt w:val="decimal"/>
      <w:lvlText w:val="%1."/>
      <w:lvlJc w:val="left"/>
      <w:pPr>
        <w:ind w:left="822" w:hanging="720"/>
        <w:jc w:val="left"/>
      </w:pPr>
      <w:rPr>
        <w:rFonts w:ascii="Verdana" w:eastAsia="Verdana" w:hAnsi="Verdana" w:cs="Verdana" w:hint="default"/>
        <w:b/>
        <w:bCs/>
        <w:i/>
        <w:iCs/>
        <w:spacing w:val="-1"/>
        <w:w w:val="99"/>
        <w:sz w:val="19"/>
        <w:szCs w:val="19"/>
        <w:lang w:val="en-US" w:eastAsia="en-US" w:bidi="ar-SA"/>
      </w:rPr>
    </w:lvl>
    <w:lvl w:ilvl="1" w:tplc="AC1C2380">
      <w:numFmt w:val="bullet"/>
      <w:lvlText w:val="•"/>
      <w:lvlJc w:val="left"/>
      <w:pPr>
        <w:ind w:left="1610" w:hanging="720"/>
      </w:pPr>
      <w:rPr>
        <w:rFonts w:hint="default"/>
        <w:lang w:val="en-US" w:eastAsia="en-US" w:bidi="ar-SA"/>
      </w:rPr>
    </w:lvl>
    <w:lvl w:ilvl="2" w:tplc="5FD84F00">
      <w:numFmt w:val="bullet"/>
      <w:lvlText w:val="•"/>
      <w:lvlJc w:val="left"/>
      <w:pPr>
        <w:ind w:left="2401" w:hanging="720"/>
      </w:pPr>
      <w:rPr>
        <w:rFonts w:hint="default"/>
        <w:lang w:val="en-US" w:eastAsia="en-US" w:bidi="ar-SA"/>
      </w:rPr>
    </w:lvl>
    <w:lvl w:ilvl="3" w:tplc="3968BA00">
      <w:numFmt w:val="bullet"/>
      <w:lvlText w:val="•"/>
      <w:lvlJc w:val="left"/>
      <w:pPr>
        <w:ind w:left="3191" w:hanging="720"/>
      </w:pPr>
      <w:rPr>
        <w:rFonts w:hint="default"/>
        <w:lang w:val="en-US" w:eastAsia="en-US" w:bidi="ar-SA"/>
      </w:rPr>
    </w:lvl>
    <w:lvl w:ilvl="4" w:tplc="072C5E3E">
      <w:numFmt w:val="bullet"/>
      <w:lvlText w:val="•"/>
      <w:lvlJc w:val="left"/>
      <w:pPr>
        <w:ind w:left="3982" w:hanging="720"/>
      </w:pPr>
      <w:rPr>
        <w:rFonts w:hint="default"/>
        <w:lang w:val="en-US" w:eastAsia="en-US" w:bidi="ar-SA"/>
      </w:rPr>
    </w:lvl>
    <w:lvl w:ilvl="5" w:tplc="09544074">
      <w:numFmt w:val="bullet"/>
      <w:lvlText w:val="•"/>
      <w:lvlJc w:val="left"/>
      <w:pPr>
        <w:ind w:left="4773" w:hanging="720"/>
      </w:pPr>
      <w:rPr>
        <w:rFonts w:hint="default"/>
        <w:lang w:val="en-US" w:eastAsia="en-US" w:bidi="ar-SA"/>
      </w:rPr>
    </w:lvl>
    <w:lvl w:ilvl="6" w:tplc="1840CEB0">
      <w:numFmt w:val="bullet"/>
      <w:lvlText w:val="•"/>
      <w:lvlJc w:val="left"/>
      <w:pPr>
        <w:ind w:left="5563" w:hanging="720"/>
      </w:pPr>
      <w:rPr>
        <w:rFonts w:hint="default"/>
        <w:lang w:val="en-US" w:eastAsia="en-US" w:bidi="ar-SA"/>
      </w:rPr>
    </w:lvl>
    <w:lvl w:ilvl="7" w:tplc="C2FCEF74">
      <w:numFmt w:val="bullet"/>
      <w:lvlText w:val="•"/>
      <w:lvlJc w:val="left"/>
      <w:pPr>
        <w:ind w:left="6354" w:hanging="720"/>
      </w:pPr>
      <w:rPr>
        <w:rFonts w:hint="default"/>
        <w:lang w:val="en-US" w:eastAsia="en-US" w:bidi="ar-SA"/>
      </w:rPr>
    </w:lvl>
    <w:lvl w:ilvl="8" w:tplc="C9486708">
      <w:numFmt w:val="bullet"/>
      <w:lvlText w:val="•"/>
      <w:lvlJc w:val="left"/>
      <w:pPr>
        <w:ind w:left="7145" w:hanging="720"/>
      </w:pPr>
      <w:rPr>
        <w:rFonts w:hint="default"/>
        <w:lang w:val="en-US" w:eastAsia="en-US" w:bidi="ar-SA"/>
      </w:rPr>
    </w:lvl>
  </w:abstractNum>
  <w:abstractNum w:abstractNumId="12" w15:restartNumberingAfterBreak="0">
    <w:nsid w:val="6C4A279E"/>
    <w:multiLevelType w:val="hybridMultilevel"/>
    <w:tmpl w:val="2D662D78"/>
    <w:lvl w:ilvl="0" w:tplc="B6EC1B40">
      <w:start w:val="1"/>
      <w:numFmt w:val="bullet"/>
      <w:pStyle w:val="Bullets"/>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56135830">
    <w:abstractNumId w:val="9"/>
  </w:num>
  <w:num w:numId="2" w16cid:durableId="1062555791">
    <w:abstractNumId w:val="10"/>
  </w:num>
  <w:num w:numId="3" w16cid:durableId="553468979">
    <w:abstractNumId w:val="9"/>
  </w:num>
  <w:num w:numId="4" w16cid:durableId="1905137124">
    <w:abstractNumId w:val="10"/>
  </w:num>
  <w:num w:numId="5" w16cid:durableId="1300647826">
    <w:abstractNumId w:val="12"/>
  </w:num>
  <w:num w:numId="6" w16cid:durableId="1294142040">
    <w:abstractNumId w:val="9"/>
  </w:num>
  <w:num w:numId="7" w16cid:durableId="234511464">
    <w:abstractNumId w:val="12"/>
  </w:num>
  <w:num w:numId="8" w16cid:durableId="1903174906">
    <w:abstractNumId w:val="7"/>
  </w:num>
  <w:num w:numId="9" w16cid:durableId="1821967443">
    <w:abstractNumId w:val="6"/>
  </w:num>
  <w:num w:numId="10" w16cid:durableId="477193396">
    <w:abstractNumId w:val="5"/>
  </w:num>
  <w:num w:numId="11" w16cid:durableId="1332563567">
    <w:abstractNumId w:val="4"/>
  </w:num>
  <w:num w:numId="12" w16cid:durableId="1112359596">
    <w:abstractNumId w:val="8"/>
  </w:num>
  <w:num w:numId="13" w16cid:durableId="1428430042">
    <w:abstractNumId w:val="3"/>
  </w:num>
  <w:num w:numId="14" w16cid:durableId="1868785784">
    <w:abstractNumId w:val="2"/>
  </w:num>
  <w:num w:numId="15" w16cid:durableId="682897246">
    <w:abstractNumId w:val="1"/>
  </w:num>
  <w:num w:numId="16" w16cid:durableId="231963160">
    <w:abstractNumId w:val="0"/>
  </w:num>
  <w:num w:numId="17" w16cid:durableId="20506451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BA"/>
    <w:rsid w:val="0002095A"/>
    <w:rsid w:val="000B2E30"/>
    <w:rsid w:val="0014230B"/>
    <w:rsid w:val="00146A9A"/>
    <w:rsid w:val="00163737"/>
    <w:rsid w:val="001F5A9A"/>
    <w:rsid w:val="00210991"/>
    <w:rsid w:val="00226789"/>
    <w:rsid w:val="0023323C"/>
    <w:rsid w:val="00290AD7"/>
    <w:rsid w:val="0035614F"/>
    <w:rsid w:val="003B5793"/>
    <w:rsid w:val="00432800"/>
    <w:rsid w:val="004675C1"/>
    <w:rsid w:val="004A7F37"/>
    <w:rsid w:val="0050037D"/>
    <w:rsid w:val="0052624F"/>
    <w:rsid w:val="005B4C3C"/>
    <w:rsid w:val="006461FE"/>
    <w:rsid w:val="007039BA"/>
    <w:rsid w:val="00715551"/>
    <w:rsid w:val="00735106"/>
    <w:rsid w:val="00755F6D"/>
    <w:rsid w:val="00844B80"/>
    <w:rsid w:val="0092181A"/>
    <w:rsid w:val="00A365C0"/>
    <w:rsid w:val="00AE6A9C"/>
    <w:rsid w:val="00C245DF"/>
    <w:rsid w:val="00DC4ED4"/>
    <w:rsid w:val="00DE5FD3"/>
    <w:rsid w:val="00F35F56"/>
    <w:rsid w:val="00F620DE"/>
    <w:rsid w:val="00FB2C2D"/>
    <w:rsid w:val="00FC38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5B09"/>
  <w15:docId w15:val="{D2E7AD16-1193-4AE3-B247-34E3D1F5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1FE"/>
    <w:pPr>
      <w:spacing w:after="120"/>
    </w:pPr>
    <w:rPr>
      <w:sz w:val="23"/>
    </w:rPr>
  </w:style>
  <w:style w:type="paragraph" w:styleId="Heading1">
    <w:name w:val="heading 1"/>
    <w:basedOn w:val="Normal"/>
    <w:next w:val="Normal"/>
    <w:link w:val="Heading1Char"/>
    <w:uiPriority w:val="9"/>
    <w:qFormat/>
    <w:rsid w:val="006461FE"/>
    <w:pPr>
      <w:pBdr>
        <w:bottom w:val="single" w:sz="18" w:space="1" w:color="042F5F" w:themeColor="text2"/>
      </w:pBdr>
      <w:spacing w:after="60"/>
      <w:outlineLvl w:val="0"/>
    </w:pPr>
    <w:rPr>
      <w:rFonts w:ascii="Tw Cen MT" w:hAnsi="Tw Cen MT"/>
      <w:color w:val="042F5F" w:themeColor="text2"/>
      <w:sz w:val="40"/>
      <w:szCs w:val="72"/>
    </w:rPr>
  </w:style>
  <w:style w:type="paragraph" w:styleId="Heading2">
    <w:name w:val="heading 2"/>
    <w:basedOn w:val="Normal"/>
    <w:next w:val="Normal"/>
    <w:link w:val="Heading2Char"/>
    <w:uiPriority w:val="9"/>
    <w:qFormat/>
    <w:rsid w:val="00AE6A9C"/>
    <w:pPr>
      <w:tabs>
        <w:tab w:val="left" w:pos="5412"/>
      </w:tabs>
      <w:spacing w:after="60"/>
      <w:outlineLvl w:val="1"/>
    </w:pPr>
    <w:rPr>
      <w:rFonts w:ascii="Tw Cen MT" w:hAnsi="Tw Cen MT"/>
      <w:color w:val="952D54" w:themeColor="accent1"/>
      <w:sz w:val="36"/>
      <w:szCs w:val="36"/>
    </w:rPr>
  </w:style>
  <w:style w:type="paragraph" w:styleId="Heading3">
    <w:name w:val="heading 3"/>
    <w:basedOn w:val="Normal"/>
    <w:next w:val="Normal"/>
    <w:link w:val="Heading3Char"/>
    <w:uiPriority w:val="8"/>
    <w:unhideWhenUsed/>
    <w:qFormat/>
    <w:rsid w:val="00AE6A9C"/>
    <w:pPr>
      <w:spacing w:after="60"/>
      <w:outlineLvl w:val="2"/>
    </w:pPr>
    <w:rPr>
      <w:rFonts w:ascii="Calibri" w:hAnsi="Calibri" w:cstheme="minorHAnsi"/>
      <w:sz w:val="28"/>
      <w:szCs w:val="28"/>
    </w:rPr>
  </w:style>
  <w:style w:type="paragraph" w:styleId="Heading4">
    <w:name w:val="heading 4"/>
    <w:basedOn w:val="Normal"/>
    <w:next w:val="Normal"/>
    <w:link w:val="Heading4Char"/>
    <w:uiPriority w:val="9"/>
    <w:unhideWhenUsed/>
    <w:qFormat/>
    <w:rsid w:val="00AE6A9C"/>
    <w:pPr>
      <w:keepNext/>
      <w:keepLines/>
      <w:spacing w:after="60"/>
      <w:outlineLvl w:val="3"/>
    </w:pPr>
    <w:rPr>
      <w:rFonts w:ascii="Calibri" w:eastAsiaTheme="majorEastAsia" w:hAnsi="Calibri" w:cstheme="majorBidi"/>
      <w:b/>
      <w:bCs/>
      <w:i/>
      <w:iCs/>
      <w:color w:val="952D54" w:themeColor="accent1"/>
      <w:sz w:val="28"/>
    </w:rPr>
  </w:style>
  <w:style w:type="paragraph" w:styleId="Heading5">
    <w:name w:val="heading 5"/>
    <w:basedOn w:val="Normal"/>
    <w:next w:val="Normal"/>
    <w:link w:val="Heading5Char"/>
    <w:uiPriority w:val="9"/>
    <w:unhideWhenUsed/>
    <w:qFormat/>
    <w:rsid w:val="00AE6A9C"/>
    <w:pPr>
      <w:keepNext/>
      <w:keepLines/>
      <w:spacing w:after="60"/>
      <w:outlineLvl w:val="4"/>
    </w:pPr>
    <w:rPr>
      <w:rFonts w:ascii="Calibri" w:eastAsiaTheme="majorEastAsia" w:hAnsi="Calibri" w:cstheme="majorBidi"/>
      <w:i/>
      <w:color w:val="49162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Paragraph"/>
    <w:next w:val="ListBullet"/>
    <w:link w:val="BulletsChar"/>
    <w:qFormat/>
    <w:rsid w:val="00715551"/>
    <w:pPr>
      <w:numPr>
        <w:numId w:val="5"/>
      </w:numPr>
    </w:pPr>
  </w:style>
  <w:style w:type="character" w:customStyle="1" w:styleId="BulletsChar">
    <w:name w:val="Bullets Char"/>
    <w:basedOn w:val="DefaultParagraphFont"/>
    <w:link w:val="Bullets"/>
    <w:rsid w:val="00715551"/>
    <w:rPr>
      <w:sz w:val="23"/>
    </w:rPr>
  </w:style>
  <w:style w:type="paragraph" w:styleId="ListParagraph">
    <w:name w:val="List Paragraph"/>
    <w:basedOn w:val="Normal"/>
    <w:uiPriority w:val="34"/>
    <w:rsid w:val="0092181A"/>
    <w:pPr>
      <w:ind w:left="720"/>
      <w:contextualSpacing/>
    </w:pPr>
  </w:style>
  <w:style w:type="paragraph" w:styleId="ListBullet">
    <w:name w:val="List Bullet"/>
    <w:basedOn w:val="Normal"/>
    <w:uiPriority w:val="99"/>
    <w:semiHidden/>
    <w:unhideWhenUsed/>
    <w:qFormat/>
    <w:rsid w:val="00715551"/>
    <w:pPr>
      <w:numPr>
        <w:numId w:val="6"/>
      </w:numPr>
      <w:contextualSpacing/>
    </w:pPr>
  </w:style>
  <w:style w:type="character" w:customStyle="1" w:styleId="Heading1Char">
    <w:name w:val="Heading 1 Char"/>
    <w:basedOn w:val="DefaultParagraphFont"/>
    <w:link w:val="Heading1"/>
    <w:uiPriority w:val="3"/>
    <w:rsid w:val="006461FE"/>
    <w:rPr>
      <w:rFonts w:ascii="Tw Cen MT" w:hAnsi="Tw Cen MT"/>
      <w:color w:val="042F5F" w:themeColor="text2"/>
      <w:sz w:val="40"/>
      <w:szCs w:val="72"/>
    </w:rPr>
  </w:style>
  <w:style w:type="character" w:customStyle="1" w:styleId="Heading2Char">
    <w:name w:val="Heading 2 Char"/>
    <w:basedOn w:val="DefaultParagraphFont"/>
    <w:link w:val="Heading2"/>
    <w:uiPriority w:val="4"/>
    <w:rsid w:val="00AE6A9C"/>
    <w:rPr>
      <w:rFonts w:ascii="Tw Cen MT" w:hAnsi="Tw Cen MT"/>
      <w:color w:val="952D54" w:themeColor="accent1"/>
      <w:sz w:val="36"/>
      <w:szCs w:val="36"/>
    </w:rPr>
  </w:style>
  <w:style w:type="character" w:customStyle="1" w:styleId="Heading3Char">
    <w:name w:val="Heading 3 Char"/>
    <w:basedOn w:val="DefaultParagraphFont"/>
    <w:link w:val="Heading3"/>
    <w:uiPriority w:val="8"/>
    <w:rsid w:val="00AE6A9C"/>
    <w:rPr>
      <w:rFonts w:ascii="Calibri" w:hAnsi="Calibri" w:cstheme="minorHAnsi"/>
      <w:sz w:val="28"/>
      <w:szCs w:val="28"/>
    </w:rPr>
  </w:style>
  <w:style w:type="character" w:customStyle="1" w:styleId="Heading4Char">
    <w:name w:val="Heading 4 Char"/>
    <w:basedOn w:val="DefaultParagraphFont"/>
    <w:link w:val="Heading4"/>
    <w:uiPriority w:val="9"/>
    <w:rsid w:val="00AE6A9C"/>
    <w:rPr>
      <w:rFonts w:ascii="Calibri" w:eastAsiaTheme="majorEastAsia" w:hAnsi="Calibri" w:cstheme="majorBidi"/>
      <w:b/>
      <w:bCs/>
      <w:i/>
      <w:iCs/>
      <w:color w:val="952D54" w:themeColor="accent1"/>
      <w:sz w:val="28"/>
    </w:rPr>
  </w:style>
  <w:style w:type="character" w:styleId="Strong">
    <w:name w:val="Strong"/>
    <w:basedOn w:val="DefaultParagraphFont"/>
    <w:uiPriority w:val="22"/>
    <w:qFormat/>
    <w:rsid w:val="00715551"/>
    <w:rPr>
      <w:b/>
      <w:bCs/>
    </w:rPr>
  </w:style>
  <w:style w:type="paragraph" w:styleId="NoSpacing">
    <w:name w:val="No Spacing"/>
    <w:uiPriority w:val="9"/>
    <w:qFormat/>
    <w:rsid w:val="00715551"/>
    <w:pPr>
      <w:spacing w:after="0" w:line="240" w:lineRule="auto"/>
    </w:pPr>
    <w:rPr>
      <w:sz w:val="23"/>
    </w:rPr>
  </w:style>
  <w:style w:type="paragraph" w:styleId="Quote">
    <w:name w:val="Quote"/>
    <w:basedOn w:val="Normal"/>
    <w:next w:val="Normal"/>
    <w:link w:val="QuoteChar"/>
    <w:uiPriority w:val="29"/>
    <w:qFormat/>
    <w:rsid w:val="00715551"/>
    <w:rPr>
      <w:i/>
      <w:iCs/>
      <w:color w:val="000000" w:themeColor="text1"/>
      <w:sz w:val="22"/>
    </w:rPr>
  </w:style>
  <w:style w:type="character" w:customStyle="1" w:styleId="QuoteChar">
    <w:name w:val="Quote Char"/>
    <w:basedOn w:val="DefaultParagraphFont"/>
    <w:link w:val="Quote"/>
    <w:uiPriority w:val="29"/>
    <w:rsid w:val="00715551"/>
    <w:rPr>
      <w:i/>
      <w:iCs/>
      <w:color w:val="000000" w:themeColor="text1"/>
    </w:rPr>
  </w:style>
  <w:style w:type="paragraph" w:styleId="TOCHeading">
    <w:name w:val="TOC Heading"/>
    <w:basedOn w:val="Heading1"/>
    <w:next w:val="Normal"/>
    <w:uiPriority w:val="39"/>
    <w:semiHidden/>
    <w:unhideWhenUsed/>
    <w:qFormat/>
    <w:rsid w:val="00715551"/>
    <w:pPr>
      <w:keepNext/>
      <w:keepLines/>
      <w:pBdr>
        <w:bottom w:val="none" w:sz="0" w:space="0" w:color="auto"/>
      </w:pBdr>
      <w:spacing w:before="480"/>
      <w:outlineLvl w:val="9"/>
    </w:pPr>
    <w:rPr>
      <w:rFonts w:asciiTheme="majorHAnsi" w:eastAsiaTheme="majorEastAsia" w:hAnsiTheme="majorHAnsi" w:cstheme="majorBidi"/>
      <w:b/>
      <w:bCs/>
      <w:color w:val="6F213E" w:themeColor="accent1" w:themeShade="BF"/>
      <w:sz w:val="28"/>
      <w:szCs w:val="28"/>
      <w:lang w:val="en-US" w:eastAsia="ja-JP"/>
    </w:rPr>
  </w:style>
  <w:style w:type="paragraph" w:styleId="Header">
    <w:name w:val="header"/>
    <w:basedOn w:val="Normal"/>
    <w:link w:val="HeaderChar"/>
    <w:uiPriority w:val="99"/>
    <w:unhideWhenUsed/>
    <w:rsid w:val="0092181A"/>
    <w:pPr>
      <w:tabs>
        <w:tab w:val="center" w:pos="4513"/>
        <w:tab w:val="right" w:pos="9026"/>
      </w:tabs>
      <w:spacing w:line="240" w:lineRule="auto"/>
    </w:pPr>
  </w:style>
  <w:style w:type="character" w:customStyle="1" w:styleId="HeaderChar">
    <w:name w:val="Header Char"/>
    <w:basedOn w:val="DefaultParagraphFont"/>
    <w:link w:val="Header"/>
    <w:uiPriority w:val="99"/>
    <w:rsid w:val="0092181A"/>
    <w:rPr>
      <w:sz w:val="23"/>
    </w:rPr>
  </w:style>
  <w:style w:type="paragraph" w:styleId="Footer">
    <w:name w:val="footer"/>
    <w:basedOn w:val="Normal"/>
    <w:link w:val="FooterChar"/>
    <w:uiPriority w:val="99"/>
    <w:unhideWhenUsed/>
    <w:rsid w:val="0092181A"/>
    <w:pPr>
      <w:tabs>
        <w:tab w:val="center" w:pos="4513"/>
        <w:tab w:val="right" w:pos="9026"/>
      </w:tabs>
      <w:spacing w:line="240" w:lineRule="auto"/>
    </w:pPr>
  </w:style>
  <w:style w:type="character" w:customStyle="1" w:styleId="FooterChar">
    <w:name w:val="Footer Char"/>
    <w:basedOn w:val="DefaultParagraphFont"/>
    <w:link w:val="Footer"/>
    <w:uiPriority w:val="99"/>
    <w:rsid w:val="0092181A"/>
    <w:rPr>
      <w:sz w:val="23"/>
    </w:rPr>
  </w:style>
  <w:style w:type="paragraph" w:styleId="BalloonText">
    <w:name w:val="Balloon Text"/>
    <w:basedOn w:val="Normal"/>
    <w:link w:val="BalloonTextChar"/>
    <w:uiPriority w:val="99"/>
    <w:semiHidden/>
    <w:unhideWhenUsed/>
    <w:rsid w:val="009218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1A"/>
    <w:rPr>
      <w:rFonts w:ascii="Tahoma" w:hAnsi="Tahoma" w:cs="Tahoma"/>
      <w:sz w:val="16"/>
      <w:szCs w:val="16"/>
    </w:rPr>
  </w:style>
  <w:style w:type="character" w:styleId="PlaceholderText">
    <w:name w:val="Placeholder Text"/>
    <w:basedOn w:val="DefaultParagraphFont"/>
    <w:uiPriority w:val="99"/>
    <w:semiHidden/>
    <w:rsid w:val="00755F6D"/>
    <w:rPr>
      <w:color w:val="808080"/>
    </w:rPr>
  </w:style>
  <w:style w:type="character" w:customStyle="1" w:styleId="Heading5Char">
    <w:name w:val="Heading 5 Char"/>
    <w:basedOn w:val="DefaultParagraphFont"/>
    <w:link w:val="Heading5"/>
    <w:uiPriority w:val="9"/>
    <w:rsid w:val="00AE6A9C"/>
    <w:rPr>
      <w:rFonts w:ascii="Calibri" w:eastAsiaTheme="majorEastAsia" w:hAnsi="Calibri" w:cstheme="majorBidi"/>
      <w:i/>
      <w:color w:val="491629" w:themeColor="accent1" w:themeShade="7F"/>
      <w:sz w:val="23"/>
    </w:rPr>
  </w:style>
  <w:style w:type="paragraph" w:styleId="BodyText">
    <w:name w:val="Body Text"/>
    <w:basedOn w:val="Normal"/>
    <w:link w:val="BodyTextChar"/>
    <w:uiPriority w:val="1"/>
    <w:qFormat/>
    <w:rsid w:val="007039BA"/>
    <w:pPr>
      <w:widowControl w:val="0"/>
      <w:autoSpaceDE w:val="0"/>
      <w:autoSpaceDN w:val="0"/>
      <w:spacing w:after="0" w:line="240" w:lineRule="auto"/>
    </w:pPr>
    <w:rPr>
      <w:rFonts w:ascii="Verdana" w:eastAsia="Verdana" w:hAnsi="Verdana" w:cs="Verdana"/>
      <w:sz w:val="19"/>
      <w:szCs w:val="19"/>
      <w:lang w:val="en-US"/>
    </w:rPr>
  </w:style>
  <w:style w:type="character" w:customStyle="1" w:styleId="BodyTextChar">
    <w:name w:val="Body Text Char"/>
    <w:basedOn w:val="DefaultParagraphFont"/>
    <w:link w:val="BodyText"/>
    <w:uiPriority w:val="1"/>
    <w:rsid w:val="007039BA"/>
    <w:rPr>
      <w:rFonts w:ascii="Verdana" w:eastAsia="Verdana" w:hAnsi="Verdana" w:cs="Verdana"/>
      <w:sz w:val="19"/>
      <w:szCs w:val="19"/>
      <w:lang w:val="en-US"/>
    </w:rPr>
  </w:style>
  <w:style w:type="paragraph" w:styleId="Revision">
    <w:name w:val="Revision"/>
    <w:hidden/>
    <w:uiPriority w:val="99"/>
    <w:semiHidden/>
    <w:rsid w:val="0050037D"/>
    <w:pPr>
      <w:spacing w:after="0" w:line="240" w:lineRule="auto"/>
    </w:pPr>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CF8EBFCB53430787A97DA562645F9F"/>
        <w:category>
          <w:name w:val="General"/>
          <w:gallery w:val="placeholder"/>
        </w:category>
        <w:types>
          <w:type w:val="bbPlcHdr"/>
        </w:types>
        <w:behaviors>
          <w:behavior w:val="content"/>
        </w:behaviors>
        <w:guid w:val="{9DFFC154-B22E-4DD7-9651-C2AC21DB6006}"/>
      </w:docPartPr>
      <w:docPartBody>
        <w:p w:rsidR="00812FF1" w:rsidRDefault="0093361C">
          <w:pPr>
            <w:pStyle w:val="82CF8EBFCB53430787A97DA562645F9F"/>
          </w:pPr>
          <w:r>
            <w:rPr>
              <w:rStyle w:val="PlaceholderText"/>
            </w:rPr>
            <w:t>Click here to enter name and address</w:t>
          </w:r>
        </w:p>
      </w:docPartBody>
    </w:docPart>
    <w:docPart>
      <w:docPartPr>
        <w:name w:val="9A40FCC34B174814A7FAA7880A7D70CA"/>
        <w:category>
          <w:name w:val="General"/>
          <w:gallery w:val="placeholder"/>
        </w:category>
        <w:types>
          <w:type w:val="bbPlcHdr"/>
        </w:types>
        <w:behaviors>
          <w:behavior w:val="content"/>
        </w:behaviors>
        <w:guid w:val="{FAB7047E-D21F-4626-AAED-4F02D2C0E8BB}"/>
      </w:docPartPr>
      <w:docPartBody>
        <w:p w:rsidR="00733925" w:rsidRDefault="0093361C" w:rsidP="005B4C3C">
          <w:pPr>
            <w:rPr>
              <w:rStyle w:val="PlaceholderText"/>
            </w:rPr>
          </w:pPr>
          <w:r w:rsidRPr="007857D2">
            <w:rPr>
              <w:rStyle w:val="PlaceholderText"/>
            </w:rPr>
            <w:t xml:space="preserve">Click here to enter </w:t>
          </w:r>
          <w:r>
            <w:rPr>
              <w:rStyle w:val="PlaceholderText"/>
            </w:rPr>
            <w:t>body of letter</w:t>
          </w:r>
          <w:r w:rsidRPr="007857D2">
            <w:rPr>
              <w:rStyle w:val="PlaceholderText"/>
            </w:rPr>
            <w:t>.</w:t>
          </w:r>
          <w:r>
            <w:rPr>
              <w:rStyle w:val="PlaceholderText"/>
            </w:rPr>
            <w:t xml:space="preserve"> </w:t>
          </w:r>
        </w:p>
        <w:p w:rsidR="00733925" w:rsidRPr="00735106" w:rsidRDefault="0093361C" w:rsidP="005B4C3C">
          <w:pPr>
            <w:rPr>
              <w:rStyle w:val="PlaceholderText"/>
            </w:rPr>
          </w:pPr>
          <w:r w:rsidRPr="00735106">
            <w:rPr>
              <w:rStyle w:val="PlaceholderText"/>
            </w:rPr>
            <w:t>Lorem ipsum dolor sit amet, nibh dignissim ut vis, id splendide percipitur vel. Vocibus apeirian similique mei te, ex suas vero rebum est, suas mnesarchum adipiscing cum id. Ut vel error habemus, purto expetenda abhorreant cu duo. At essent ornatus vis. Ut vim illum harum quaestio, explicari intellegam usu in. Nam copiosae incorrupte cu.</w:t>
          </w:r>
        </w:p>
        <w:p w:rsidR="00733925" w:rsidRPr="00735106" w:rsidRDefault="0093361C" w:rsidP="005B4C3C">
          <w:pPr>
            <w:rPr>
              <w:rStyle w:val="PlaceholderText"/>
            </w:rPr>
          </w:pPr>
          <w:r w:rsidRPr="00735106">
            <w:rPr>
              <w:rStyle w:val="PlaceholderText"/>
            </w:rPr>
            <w:t>Affert forensibus eu ius, prompta voluptatibus sed ad. Dicta efficiantur usu no, ut suas cibo vim. Ut eos malis everti, movet percipitur cu nec. Liber pertinax electram qui id. Vix eu quas neglegentur, nam ei audire maluisset pertinacia. Duo discere meliore percipitur ei. Dicam noluisse pertinax ea eum, usu facilis persequeris dissentiunt ut.</w:t>
          </w:r>
        </w:p>
        <w:p w:rsidR="00733925" w:rsidRPr="00735106" w:rsidRDefault="0093361C" w:rsidP="005B4C3C">
          <w:pPr>
            <w:rPr>
              <w:rStyle w:val="PlaceholderText"/>
            </w:rPr>
          </w:pPr>
          <w:r w:rsidRPr="00735106">
            <w:rPr>
              <w:rStyle w:val="PlaceholderText"/>
            </w:rPr>
            <w:t>Ut nobis expetendis eam. Viris omnium quaerendum in est, est ex vero malorum. Offendit efficiantur sit et. Eam maiorum eleifend interpretaris ad.</w:t>
          </w:r>
        </w:p>
        <w:p w:rsidR="00812FF1" w:rsidRDefault="0093361C">
          <w:pPr>
            <w:pStyle w:val="9A40FCC34B174814A7FAA7880A7D70CA"/>
          </w:pPr>
          <w:r w:rsidRPr="00735106">
            <w:rPr>
              <w:rStyle w:val="PlaceholderText"/>
            </w:rPr>
            <w:t>Duo ut stet quando cotidieque, quo labore meliore epicuri eu. Ad his reque noster habemus, qui id docendi forensibus, ludus deseruisse eloquentiam qui te. Ad admodum officiis convenire has, usu vero mutat blandit te. Inciderint concludaturque sed et, sea stet omittam ea. Qui gubergren urbanitas te, duo adhuc minimum perfecto ex, eu rebum erant luptatum vix.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w Cen MT">
    <w:altName w:val="Tw Cen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1C"/>
    <w:rsid w:val="00381920"/>
    <w:rsid w:val="00812FF1"/>
    <w:rsid w:val="0093361C"/>
    <w:rsid w:val="00A576AD"/>
    <w:rsid w:val="00CE23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AE087E23AF4C2B82DAD330447DDAA6">
    <w:name w:val="E6AE087E23AF4C2B82DAD330447DDAA6"/>
  </w:style>
  <w:style w:type="paragraph" w:customStyle="1" w:styleId="FE16544C435340C3A12279534BFD1496">
    <w:name w:val="FE16544C435340C3A12279534BFD1496"/>
  </w:style>
  <w:style w:type="paragraph" w:customStyle="1" w:styleId="82CF8EBFCB53430787A97DA562645F9F">
    <w:name w:val="82CF8EBFCB53430787A97DA562645F9F"/>
  </w:style>
  <w:style w:type="paragraph" w:customStyle="1" w:styleId="FC2DE795E0AE406BAAB84C8D3BBADD23">
    <w:name w:val="FC2DE795E0AE406BAAB84C8D3BBADD23"/>
  </w:style>
  <w:style w:type="paragraph" w:customStyle="1" w:styleId="77F7844B63C9411E8AE56EB13211A9A2">
    <w:name w:val="77F7844B63C9411E8AE56EB13211A9A2"/>
  </w:style>
  <w:style w:type="paragraph" w:customStyle="1" w:styleId="9A40FCC34B174814A7FAA7880A7D70CA">
    <w:name w:val="9A40FCC34B174814A7FAA7880A7D70CA"/>
  </w:style>
  <w:style w:type="paragraph" w:customStyle="1" w:styleId="6004BE85F2C24A2E9EE50C4623D0709E">
    <w:name w:val="6004BE85F2C24A2E9EE50C4623D0709E"/>
  </w:style>
  <w:style w:type="paragraph" w:customStyle="1" w:styleId="16924C34E4644B419F3C23526B5A4FC5">
    <w:name w:val="16924C34E4644B419F3C23526B5A4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042F5F"/>
      </a:dk2>
      <a:lt2>
        <a:srgbClr val="ACAFC5"/>
      </a:lt2>
      <a:accent1>
        <a:srgbClr val="952D54"/>
      </a:accent1>
      <a:accent2>
        <a:srgbClr val="085AB4"/>
      </a:accent2>
      <a:accent3>
        <a:srgbClr val="E7BB20"/>
      </a:accent3>
      <a:accent4>
        <a:srgbClr val="C74577"/>
      </a:accent4>
      <a:accent5>
        <a:srgbClr val="D7D8E2"/>
      </a:accent5>
      <a:accent6>
        <a:srgbClr val="EAE5E2"/>
      </a:accent6>
      <a:hlink>
        <a:srgbClr val="0066FF"/>
      </a:hlink>
      <a:folHlink>
        <a:srgbClr val="629D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CAF75E2C96C4F8A955F6751B0C091" ma:contentTypeVersion="14" ma:contentTypeDescription="Create a new document." ma:contentTypeScope="" ma:versionID="89dede5e447e67b66691360edebb0f8f">
  <xsd:schema xmlns:xsd="http://www.w3.org/2001/XMLSchema" xmlns:xs="http://www.w3.org/2001/XMLSchema" xmlns:p="http://schemas.microsoft.com/office/2006/metadata/properties" xmlns:ns2="b20154ba-e784-4c07-8018-a28d1dde6cef" targetNamespace="http://schemas.microsoft.com/office/2006/metadata/properties" ma:root="true" ma:fieldsID="34748f7700f78ea236f729e114e81f81" ns2:_="">
    <xsd:import namespace="b20154ba-e784-4c07-8018-a28d1dde6c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154ba-e784-4c07-8018-a28d1dde6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0D6535CB-6B75-4C3B-AFFC-E0AF53BDA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154ba-e784-4c07-8018-a28d1dde6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A986A-96DF-44FD-8846-3DD0F83B32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BE903E-C316-4EAC-9D03-243986292E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Port Otago Ltd</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Usher</dc:creator>
  <cp:lastModifiedBy>Craig Usher</cp:lastModifiedBy>
  <cp:revision>2</cp:revision>
  <dcterms:created xsi:type="dcterms:W3CDTF">2023-05-09T22:01:00Z</dcterms:created>
  <dcterms:modified xsi:type="dcterms:W3CDTF">2023-05-09T22:01:00Z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0x0101008E5CAF75E2C96C4F8A955F6751B0C091</vt:lpwstr>
  </property>
  <property fmtid="{D5CDD505-2E9C-101B-9397-08002B2CF9AE}" pid="3" name="Function">
    <vt:lpwstr/>
  </property>
  <property fmtid="{D5CDD505-2E9C-101B-9397-08002B2CF9AE}" pid="4" name="_dlc_DocIdItemGuid">
    <vt:lpwstr>9880b97e-5a0d-4139-b023-47060e635f10</vt:lpwstr>
  </property>
  <property fmtid="{D5CDD505-2E9C-101B-9397-08002B2CF9AE}" pid="5" name="Order">
    <vt:r8>100</vt:r8>
  </property>
  <property fmtid="{D5CDD505-2E9C-101B-9397-08002B2CF9AE}" pid="6" name="_ExtendedDescription">
    <vt:lpwstr/>
  </property>
</Properties>
</file>